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A42516C" w14:textId="77777777" w:rsidR="00FC5B00" w:rsidRPr="00695DF3" w:rsidRDefault="00FC5B00" w:rsidP="00FC5B00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>odbioru odpadów komunalnych dla nieruchomości</w:t>
            </w:r>
          </w:p>
          <w:p w14:paraId="5D3A8BA7" w14:textId="77777777" w:rsidR="00FC5B00" w:rsidRPr="00202FDE" w:rsidRDefault="00FC5B00" w:rsidP="00FC5B00">
            <w:pPr>
              <w:jc w:val="center"/>
              <w:rPr>
                <w:b/>
                <w:u w:val="single"/>
              </w:rPr>
            </w:pPr>
            <w:r w:rsidRPr="00202FDE">
              <w:rPr>
                <w:b/>
                <w:u w:val="single"/>
              </w:rPr>
              <w:t>ZAMIESZKAŁYCH</w:t>
            </w:r>
          </w:p>
          <w:p w14:paraId="2A0C6368" w14:textId="77777777" w:rsidR="00FC5B00" w:rsidRPr="00AB3448" w:rsidRDefault="00FC5B00" w:rsidP="00FC5B00">
            <w:pPr>
              <w:jc w:val="center"/>
              <w:rPr>
                <w:b/>
              </w:rPr>
            </w:pPr>
            <w:r>
              <w:rPr>
                <w:b/>
              </w:rPr>
              <w:t>MŚCISZEWO, RADUSZYN, ZŁOTORYJSKO</w:t>
            </w:r>
          </w:p>
          <w:p w14:paraId="75564891" w14:textId="72723E78" w:rsidR="00CE652C" w:rsidRPr="003D5206" w:rsidRDefault="00FC5B00" w:rsidP="00FC5B00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1F59E8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86B6C2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C217E3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BF4FB7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05F25F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D4087F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FACE5A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6F2DFC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E7ECFC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BE0DC6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6D01C9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8E52AB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AA3825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DCD479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7400D8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F52B05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24375A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104B00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C23A08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C74EEB5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CF6569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163D71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E3F3BB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AE385D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592948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35999F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F74BA8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4B0F4D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DD3628B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1784B1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EE638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104245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6F36CC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3A117A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614A0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04C283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573ECD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3ACE08E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A2F46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2C0094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C3097D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F3E3C5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19EC88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37EB4F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EF2034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F5FBB5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B52DE15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51EB8E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6A73CC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8D331C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9295B7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2A6923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B44F5D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F9918F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A7F607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A2928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5DC3F8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D7EDD6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6FFFEA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D8FE6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0A5401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E98778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A2DCF8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4C699F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3A4505B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1AB837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BDEF58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37DDD3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E9D328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FA8DFF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CA55FB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F5617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31895C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20D56B2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4C3CCD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6956C5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D69BCC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C7B746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72DA56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D2E4DC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46ADFC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75D879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1362EF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6B4540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F08876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53E713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78A818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7971DF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662A8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9798E8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AAE94E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A278EB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99BFD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60928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EE1806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C08074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B0CCF9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583C95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BCEE18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1FD5E551" w:rsidR="003835E4" w:rsidRPr="00C837DB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C837DB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047F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2131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3E6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16507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837DB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C5B00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4</cp:revision>
  <cp:lastPrinted>2025-12-02T12:45:00Z</cp:lastPrinted>
  <dcterms:created xsi:type="dcterms:W3CDTF">2025-12-02T12:43:00Z</dcterms:created>
  <dcterms:modified xsi:type="dcterms:W3CDTF">2025-12-02T12:50:00Z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